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3"/>
        <w:jc w:val="center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hanging="3"/>
        <w:jc w:val="center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65630" cy="1195070"/>
                <wp:effectExtent l="0" t="0" r="0" b="0"/>
                <wp:docPr id="2" name="Рисунок 1" descr="Изображение выглядит как текст, Шрифт, Графика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Шрифт, Графика, логотип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65630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6.90pt;height:94.1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ind w:firstLine="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Копия в формате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doc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/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docx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Microsoft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Word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конкурсной работы Международного конкурса сочинений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«Без срока давности» 2024/25 учебного года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jc w:val="center"/>
        <w:spacing w:after="0" w:line="240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</w:p>
    <w:p>
      <w:pPr>
        <w:ind w:firstLine="5"/>
        <w:jc w:val="center"/>
        <w:spacing w:after="0" w:line="240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  <w:t xml:space="preserve">Класс: 10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Тематическое направление: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/>
          <w:b/>
          <w:position w:val="-1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/>
          <w:position w:val="-1"/>
          <w:sz w:val="28"/>
          <w:szCs w:val="28"/>
          <w14:ligatures w14:val="none"/>
        </w:rPr>
        <w:t xml:space="preserve">Моя семья в годы войны: путь к Победе (к 80-летию Победы в Великой Отечественной войне)</w:t>
      </w:r>
      <w:r>
        <w:rPr>
          <w:rFonts w:ascii="Times New Roman" w:hAnsi="Times New Roman" w:eastAsia="Times New Roman"/>
          <w:b/>
          <w:position w:val="-1"/>
          <w:sz w:val="28"/>
          <w:szCs w:val="28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/>
          <w:b/>
          <w:position w:val="-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b/>
          <w:position w:val="-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/>
          <w:b/>
          <w:position w:val="-1"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Жанр сочинения: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Эссе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Тема сочинения: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Путь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  <w:t xml:space="preserve"> к Победе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5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200" w:line="360" w:lineRule="auto"/>
        <w:rPr>
          <w:rFonts w:hint="default"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Война – это страшное слово. Не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мало времени прошло  с тех пор, как отгремели залпы  Великой  Отечественной  войны. Великая война и  Великая  трагедия  для  нашего  народа. Наверное, не осталось ни одной семьи, которая не была бы задета этой жестокой войной. Мы – поколение тех, кто не сл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ышал грохота орудий и взрывов бомб, не видел горящие сёла и развал городов.  Но, благодаря бабушкам и дедушкам, мамам и папам мы знаем и храним память о героизме тех, кто защищал свою любимую Родину, чтобы у будущего поколения было мирное небо над головой.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200" w:line="360" w:lineRule="auto"/>
        <w:rPr>
          <w:rFonts w:hint="default"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Я являюсь ученицей 10 класса Алексейковской средней школы Лесного района. Родилась и живу в Тверской области. По национальности –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чеченка. Каждое лето, на каникулах, мы всей семьей приезжаем в Чечню. Нас там ждут всегда с нетерпением. У моей мамы большая семья. Бабушка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 папа, мама, три сестры, три брата и много племянников. К нашему приезду все собираются в родительском доме. Они очень дружные. Мне нравится наблюдать, как они общаются друг с другом, веселятся и обязательно вспоминают, и молятся о тех, кого уже нет в жив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ых. Но про одного человека здесь вспоминают с особой гордостью. Это мой прадедушка, дедушка моей мамы, Халиков Дауд Халикович. Первый раз я услышала его историю, когда была в третьем классе. Мы были в гостях у бабушки с дедушкой. В тот день приехали все мо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 дяди, тёти, двоюродные братья и сёстры. Приближалось время обеда, началась суета. Кто – то готовит, кто – то накрывает на стол. Стол для гостей стоит в большом зале. На нём много национальных блюд. Когда все собрались за одним столом, я смотрела и радова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лась, что у меня столько родственников. Во главе стола сидела прабабушка и молча наблюдала за всеми. Вдруг, я вижу, что по её морщинистым щекам потекли слёзы, и она тихим голосом говорит: «Да, мечты всё – таки сбываются! Пусть и намного позже. Ваш прадед ч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асто представлял себе этот день и очень мечтал о том, что он наступит». Я попросила рассказать о нём, так как я ещё ничего не знаю. Прабабушка начала рассказывать, все как будто замерли, и с интересом стали ее слушать, хоть и слышали эту историю много раз.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200" w:line="360" w:lineRule="auto"/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Звали моего прадеда Халиков Дауд Халикович, он родился в 1920 году и рос в селе Шарой Шаройского района Чечено – Ингушской АССР в обычной семье. У родителей их было четверо детей: три брата и сестрёнка. Он бы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 старшим. Жили бедно, как и многие в то время. С утра до ночи работали и взрослые, и дети, кто на поле, кто на ферме. Жизнь была тяжёлой, но мой прадед не хотел мириться с этим. Он мечтал учиться и получить профессию, и поэтому после тяжёлого рабочего дня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 старался развиваться и узнать для себя что – то новое.  Родителям было жаль своего сына, они тоже хотели лучшего для детей, но им было некогда, надо было работать. Отец его ругал постоянно за то, что он незаметно убегает с поля и едет в город веселиться,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 прадед даже пешком добирался до города и часами сидел в читальной комнате. Сначала смотрел, как другие читают, потом самостоятельно учился читать и писать. Когда он подрос, тайно от всех поступил в институт и ездил на учёбу, несмотря на недовольство роди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телей и братьев. В июне 1941 года, когда на нашу страну обрушилась большая беда, сыновья, мужья, жёны, дочери, отцы и матери, как единое целое, встали на защиту своей Родины. Мой прадедушка был одним из многих ушедших на фронт добровольцами. На тот момент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ему был 21 год. Так начался военный путь Дауда Халиковича, сначала он участвовал в битве за Кавказ. Эта битва являлась одной из продолжительных в Великой Отечественной войне. Она длилась 442 суток и вошла в историю военного искусства как комплекс обороните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льных и наступательных операций. Мой прадед, как и все защитники своей Родины, отважно сражался за свою малую Родину. Немецким войскам противостояли войска Южного и часть сил Северо – Кавказского фронтов. Прадед воевал в одной из общевойсковых армий. Перед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 ними стояла задача остановить врага, измотать его в оборонительных боях и подготовить условия для перехода в наступление. В целях объединения усилий и улучшения управления войсками на Северном Кавказе армии Южного и Северно – Кавказского фронтов были объе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динены в один Северо – Кавказский фронт под командованием маршала С.М. Буденного. Оборона Кавказа проходила в трудных условиях. Но наши защитники нанесли врагам серьёзное поражение и взяли инициативу в свои руки, немецкие войска не смогли преодолеть упорно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е сопротивление солдат. Мой прадед, как и все солдаты, показал себя мужественным, храбрым и доблестным воином. В 1943 году во время атаки немцев (к сожалению, прабабушка не помнит, где именно это происходило) Дауд Халикович получил серьезное ранение. Одноп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олчане думали, что он погиб в бою, и двинулись дальше. А бедный мой прадед несколько дней пролежал на огромном поле без помощи, еды и воды. Но вдруг ему пришла неожиданная помощь. Его обнаружила крестьянка, собирающая урожай в поле. Она на себе притащила е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го домой и оказала первую необходимую помощь. Несколько месяцев спасительница ухаживала, заботилась и поднимала на ноги беззащитного солдата. Когда он полностью поправился, решил вернуться на фронт и присоединиться к своему полку. Молодая женщина отговарив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ала его, говоря, что невозможно найти именно свой полк. И было опасно передвигаться, его могли принять за немецкого шпиона, он просто не остался бы в живых. Но прадед был очень предан своей Родине и товарищам и посчитал, что не имеет права жить спокойно, п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ока его родная земля в опасности, он хотел до конца пройти этот нелегкий путь со своим народом. Так он двинулся в путь. Днем он притворялся нищим, чтобы его не считали шпионом, а ночами стремительно следовал за своими боевыми товарищами. Через некоторое вр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емя он нашел своих однополчан, и они смело продолжили освобождение Родины от фашистских войск. В боях он не раз показывал свою храбрость, смелость и преданность Родине. По возвращении домой после Великой победы мой герой с ужасом для себя узнал, что его на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род в 1944 году был депортирован в страны Средней Азии. Недолго думая, он собрался в путь за своей семьей. Друзья его отговаривали. Говорили, что народ полностью истреблён. Ни один житель не доехал до мест выселения, он погибнет в пути, потому что путь дал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ёкий, тяжелый. Они предложили ему помощь в изменении фамилии и имени, в устройстве на работу, чтобы наладить мирную жизнь. Но Дауд ответил: «Кем я буду, если даже не попытаюсь найти свою семью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. Разве я смогу жить спокойно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думая, что они могут быть где-то, а я даже не попытался их найти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»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.Товарищи его поняли и помогли отправиться в путь. Дорога была длинной, но сквозь голод и холод любящий сын и брат добрался до Казахстана. Обнаружив там чеченцев и ингушей, не теряя ни секунды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он продолжал поиски родственников. И наконец – то, какое счастье испытал мой прадед, когда нашел свою семью в городе Туркестане. Казалось бы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 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не зря  вытерпел столько, т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е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перь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 можно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воссоедин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иться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с семьей, но расслабляться было слишком рано. Он обнаружил их обессил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е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вшими от голода и холода, живущими в холодных подвалах и питающи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х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ся тем, что удавалось найти.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сын всеми возможными способами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решил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помочь сво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им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голодающ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им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родным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. Здесь ему пригодилось образование, которое он втайне от родителей получил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убегая из дома в город. Будучи грамотным человеком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Дауд Халикович быстро нашел общий язык с местными жителями. Попроси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, чтобы его устроили на работу сторожем на склад зерновых культур. Он договар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ивался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с рабо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то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дателями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и ему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 стали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выдава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ть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зерно вместо заработной платы. Первый год кормил всех чеченцев и ингушей, которые жили в то время в Туркестане. Прабабушка говорит, что приезжали люди и с других мест пребывания,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 он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старался помочь всем. И так в течение нескольких лет гордый сын Кавказа помог очень многим землякам справиться с голодом. Помогал устраиваться на работу,и постепенно люди стали осваиваться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жизнь стала протекать своим чередом. Теперь они трепетно стали ждать, когда же им дадут разрешение на возвращение домой. Мой прадед был очень весёлым и жизнерадостным  человеком. Даже в самые тяжелые дни, когда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казалось бы, все потеряно, он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отгоняя грусть с лица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старался веселить людей. Рассказывал смешные истории, танцевал, представлял недалекое будущее, когда им разреш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ат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вернуться на Родину, слушать национальную музыку, танцевать лезгинку. Люди утешались этим. И так на протяжении многих лет они собирались и просто разговаривали на своём родном языке, чтобы не забыть его и передать детям. Он очень любил танц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ы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и пешком ходи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 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в другое село, если узнавал, что там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можно потанцевать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. Там же Дауд встретил мою прабабушку. Они очень полюбили друг друга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п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оженились и создали прекрасную семью.У них родилось семь детей, но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к большому сожалению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выжить довелось только двоим сыновьям, остальные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 дети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умерли от эпидеми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. Жизнь постепенно стала налаживаться, доходили слухи, что вскоре переселенцев вернут домой, это пр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давало людям сил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н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о к сожалению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Дауду не дано было испытать счастье вернуться на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р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одные земли. Во время драки прадедушка полез разнимать дерущихся и получил удар ножом прямо в сердце. Похоронили его в Туркестане. Так закончился тяжелый жизненный путь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нашего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героя Дауда Халиковича. Через два года после его смерти переселенцам было разрешено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вернуться в родные края. Прабабушка с двумя мальчиками вернулась на Родину одна. Было тяжело, но она обещала своему мужу, что вырастит сыновей достойными своего отца. Мальчики выросли хорошими, добрыми, отзывчивыми, помогающими людям, создали свои семьи.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прабабушка осталась верной своему дорогому мужу. Всю свою жизнь она прожила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помогая своим сыновьям и их семьям. Вытирая слёзы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,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прабабушка зак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о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нчила рассказ и прошептала: “Обещание я выполнила, н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е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жалею ни о чем. Ради этого дня, который мы себе часто представляли, стоило пережить все трудности.” Слушая рассказ прабабушки, я как будто замер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, дрожь прошла по всему телу. Мне было очень жалко, ведь их жизнь была одним испытанием. Но в то же время я был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очень горд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за своего прадеда. Каким же он был смелым, отважным и добрым человеком. Я бесконечно благодар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на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прадеду и всем защитникам нашей Родины. Хочу сказать “Спасибо!” каждому, кто защищал нашу Родину. Что не сдавались, не опускали рук, верили в победу и мирную, счастливую жизнь и до конца боролись з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свободу. Мы должны ценить  мирное небо над головой, ведь за это боролись наши прадеды и прабабушки. О своём прадедушке я знаю лишь из рассказов и видел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а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его только на фотографиях, но эту память о нем я буду передавать своим детям и внукам и постараюсь вырасти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ть их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достойным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  </w:t>
      </w:r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людьми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  <w:t xml:space="preserve">.</w:t>
      </w:r>
      <w:r>
        <w:rPr>
          <w:rFonts w:hint="default" w:ascii="Times New Roman" w:hAnsi="Times New Roman" w:eastAsia="Calibri" w:cs="Times New Roman"/>
          <w:sz w:val="28"/>
          <w:szCs w:val="28"/>
          <w:lang w:val="sah-RU"/>
          <w14:ligatures w14:val="none"/>
        </w:rPr>
      </w:r>
    </w:p>
    <w:p>
      <w:pPr>
        <w:ind w:firstLine="708"/>
        <w:jc w:val="both"/>
        <w:spacing w:after="200" w:line="360" w:lineRule="auto"/>
        <w:rPr>
          <w:rFonts w:hint="default"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hint="default" w:ascii="Times New Roman" w:hAnsi="Times New Roman" w:eastAsia="Calibri" w:cs="Times New Roman"/>
          <w:sz w:val="28"/>
          <w:szCs w:val="28"/>
          <w14:ligatures w14:val="none"/>
        </w:rPr>
        <w:t xml:space="preserve">Источники: Воспоминания моей прабабушки Халиковой Зезаг.</w:t>
      </w:r>
      <w:r>
        <w:rPr>
          <w:rFonts w:hint="default" w:ascii="Times New Roman" w:hAnsi="Times New Roman" w:cs="Times New Roman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Aptos"/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</w:p>
  <w:p>
    <w:pPr>
      <w:pStyle w:val="698"/>
      <w:jc w:val="center"/>
    </w:pPr>
    <w:r>
      <w:rPr>
        <w:bCs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9755" cy="371475"/>
              <wp:effectExtent l="0" t="0" r="0" b="0"/>
              <wp:docPr id="1" name="Рисунок 1" descr="Изображение выглядит как текст, Шрифт, Графика, логотип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1" descr="Изображение выглядит как текст, Шрифт, Графика, логотип&#10;&#10;Автоматически созданное описание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975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5.65pt;height:29.2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8" w:lineRule="auto"/>
      </w:pPr>
      <w:r>
        <w:separator/>
      </w:r>
      <w:r/>
    </w:p>
  </w:footnote>
  <w:footnote w:type="continuationSeparator" w:id="0">
    <w:p>
      <w:pPr>
        <w:spacing w:before="0" w:after="0" w:line="278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right"/>
      <w:rPr>
        <w:bCs/>
      </w:rPr>
    </w:pPr>
    <w:r>
      <w:rPr>
        <w:rFonts w:ascii="Times New Roman" w:hAnsi="Times New Roman" w:eastAsia="Times New Roman" w:cs="Times New Roman"/>
        <w:bCs/>
        <w:i/>
        <w:iCs/>
        <w:sz w:val="22"/>
        <w:szCs w:val="22"/>
        <w:lang w:eastAsia="ru-RU"/>
        <w14:ligatures w14:val="none"/>
      </w:rPr>
      <w:t xml:space="preserve">Международный конкурс сочинений «Без срока давности» 2024/25 учебного года</w:t>
    </w:r>
    <w:r>
      <w:rPr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4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697"/>
    <w:uiPriority w:val="99"/>
  </w:style>
  <w:style w:type="character" w:styleId="45">
    <w:name w:val="Footer Char"/>
    <w:basedOn w:val="694"/>
    <w:link w:val="698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8"/>
    <w:uiPriority w:val="99"/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uiPriority w:val="0"/>
    <w:qFormat/>
    <w:pPr>
      <w:spacing w:after="160" w:line="278" w:lineRule="auto"/>
    </w:pPr>
    <w:rPr>
      <w:rFonts w:ascii="Aptos" w:hAnsi="Aptos" w:eastAsia="Aptos" w:cs="Times New Roman"/>
      <w:sz w:val="24"/>
      <w:szCs w:val="24"/>
      <w:lang w:val="ru-RU" w:eastAsia="en-US" w:bidi="ar-SA"/>
      <w14:ligatures w14:val="standardContextual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96">
    <w:name w:val="Hyperlink"/>
    <w:basedOn w:val="694"/>
    <w:uiPriority w:val="99"/>
    <w:unhideWhenUsed/>
    <w:qFormat/>
    <w:rPr>
      <w:color w:val="467886"/>
      <w:u w:val="single"/>
    </w:rPr>
  </w:style>
  <w:style w:type="paragraph" w:styleId="697">
    <w:name w:val="Header"/>
    <w:basedOn w:val="693"/>
    <w:link w:val="70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98">
    <w:name w:val="Footer"/>
    <w:basedOn w:val="693"/>
    <w:link w:val="70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699">
    <w:name w:val="Table Grid"/>
    <w:basedOn w:val="695"/>
    <w:uiPriority w:val="3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Сетка таблицы8"/>
    <w:basedOn w:val="695"/>
    <w:uiPriority w:val="39"/>
    <w:qFormat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1" w:customStyle="1">
    <w:name w:val="Верхний колонтитул Знак"/>
    <w:basedOn w:val="694"/>
    <w:link w:val="697"/>
    <w:uiPriority w:val="99"/>
    <w:qFormat/>
  </w:style>
  <w:style w:type="character" w:styleId="702" w:customStyle="1">
    <w:name w:val="Нижний колонтитул Знак"/>
    <w:basedOn w:val="694"/>
    <w:link w:val="698"/>
    <w:uiPriority w:val="99"/>
    <w:qFormat/>
  </w:style>
  <w:style w:type="character" w:styleId="703" w:customStyle="1">
    <w:name w:val="Unresolved Mention"/>
    <w:basedOn w:val="694"/>
    <w:uiPriority w:val="99"/>
    <w:semiHidden/>
    <w:unhideWhenUsed/>
    <w:qFormat/>
    <w:rPr>
      <w:color w:val="605e5c"/>
      <w:shd w:val="clear" w:color="auto" w:fill="e1dfdd"/>
    </w:rPr>
  </w:style>
  <w:style w:type="table" w:styleId="704" w:customStyle="1">
    <w:name w:val="Сетка таблицы1"/>
    <w:basedOn w:val="695"/>
    <w:uiPriority w:val="39"/>
    <w:qFormat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5" w:customStyle="1">
    <w:name w:val="Сетка таблицы10"/>
    <w:basedOn w:val="695"/>
    <w:uiPriority w:val="39"/>
    <w:qFormat/>
    <w:pPr>
      <w:spacing w:after="0" w:line="240" w:lineRule="auto"/>
    </w:pPr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Юлия Львовна</dc:creator>
  <cp:lastModifiedBy>Анна Дмитриевна Русакова</cp:lastModifiedBy>
  <cp:revision>7</cp:revision>
  <dcterms:created xsi:type="dcterms:W3CDTF">2024-11-05T12:45:00Z</dcterms:created>
  <dcterms:modified xsi:type="dcterms:W3CDTF">2025-02-10T11:14:26Z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A9FC76B4141B4AF9975AD374D2551A07_13</vt:lpwstr>
  </property>
</Properties>
</file>