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X="-101" w:tblpY="98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  <w:gridCol w:w="5529"/>
      </w:tblGrid>
      <w:tr w:rsidR="00777BFF" w:rsidTr="00777BFF">
        <w:trPr>
          <w:trHeight w:val="2250"/>
        </w:trPr>
        <w:tc>
          <w:tcPr>
            <w:tcW w:w="4077" w:type="dxa"/>
            <w:vMerge w:val="restart"/>
          </w:tcPr>
          <w:p w:rsidR="00777BFF" w:rsidRPr="00EC7A9E" w:rsidRDefault="00777BFF" w:rsidP="00EC7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577F3B" wp14:editId="60B8DF36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36830</wp:posOffset>
                      </wp:positionV>
                      <wp:extent cx="2286000" cy="2819400"/>
                      <wp:effectExtent l="0" t="0" r="0" b="0"/>
                      <wp:wrapSquare wrapText="bothSides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281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7A05" w:rsidRDefault="005C7A05" w:rsidP="00D523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44F199C" wp14:editId="799650C8">
                                        <wp:extent cx="828675" cy="571500"/>
                                        <wp:effectExtent l="0" t="0" r="9525" b="0"/>
                                        <wp:docPr id="128" name="Рисунок 128" descr="Untitled-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 descr="Untitled-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C7A05" w:rsidRDefault="005C7A05" w:rsidP="00D523F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МИНИСТЕРСТВО ОБОРОНЫ РОССИЙСКОЙ ФЕДЕРАЦИИ (МИНОБОРОНЫ РОССИИ)</w:t>
                                  </w:r>
                                </w:p>
                                <w:p w:rsidR="005C7A05" w:rsidRDefault="005C7A05" w:rsidP="00D523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w w:val="7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eastAsia="ru-RU"/>
                                    </w:rPr>
                                    <w:t>федеральное государственное казенное военное образовательное учреждение высшего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eastAsia="ru-RU"/>
                                    </w:rPr>
                                    <w:br/>
                                    <w:t>образования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eastAsia="ru-RU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w w:val="75"/>
                                      <w:sz w:val="24"/>
                                      <w:szCs w:val="24"/>
                                      <w:lang w:eastAsia="ru-RU"/>
                                    </w:rPr>
                                    <w:t>ВОЕННАЯ АКАДЕМИЯ МАТЕРИАЛЬНО-ТЕХНИЧЕСКОГО ОБЕСПЕЧЕНИЯ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w w:val="75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>ИМЕНИ ГЕНЕРАЛА АРМИИ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w w:val="75"/>
                                      <w:sz w:val="24"/>
                                      <w:szCs w:val="24"/>
                                      <w:lang w:eastAsia="ru-RU"/>
                                    </w:rPr>
                                    <w:br/>
                                    <w:t xml:space="preserve">А.В.ХРУЛЕВА </w:t>
                                  </w:r>
                                </w:p>
                                <w:p w:rsidR="005C7A05" w:rsidRDefault="005C7A05" w:rsidP="00D523FF">
                                  <w:pPr>
                                    <w:spacing w:before="60"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16"/>
                                      <w:szCs w:val="16"/>
                                      <w:lang w:eastAsia="ru-RU"/>
                                    </w:rPr>
                                    <w:t>наб. Макарова д. 8</w:t>
                                  </w:r>
                                </w:p>
                                <w:p w:rsidR="005C7A05" w:rsidRDefault="005C7A05" w:rsidP="00D523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16"/>
                                      <w:szCs w:val="16"/>
                                      <w:lang w:eastAsia="ru-RU"/>
                                    </w:rPr>
                                    <w:t xml:space="preserve">г.Санкт-Петербург, 199034 </w:t>
                                  </w:r>
                                </w:p>
                                <w:p w:rsidR="005C7A05" w:rsidRDefault="005C7A05" w:rsidP="00D523FF">
                                  <w:pPr>
                                    <w:tabs>
                                      <w:tab w:val="left" w:pos="3119"/>
                                    </w:tabs>
                                    <w:spacing w:before="6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lang w:eastAsia="ru-RU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u w:val="single"/>
                                      <w:lang w:eastAsia="ru-RU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lang w:eastAsia="ru-RU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u w:val="single"/>
                                      <w:lang w:eastAsia="ru-RU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lang w:eastAsia="ru-RU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u w:val="single"/>
                                      <w:lang w:eastAsia="ru-R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lang w:eastAsia="ru-RU"/>
                                    </w:rPr>
                                    <w:t xml:space="preserve"> г. №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u w:val="single"/>
                                      <w:lang w:eastAsia="ru-RU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8"/>
                                      <w:lang w:eastAsia="ru-RU"/>
                                    </w:rPr>
                                    <w:t> </w:t>
                                  </w:r>
                                </w:p>
                                <w:p w:rsidR="005C7A05" w:rsidRDefault="005C7A05" w:rsidP="00D523FF">
                                  <w:pPr>
                                    <w:tabs>
                                      <w:tab w:val="left" w:pos="3119"/>
                                    </w:tabs>
                                    <w:spacing w:before="60"/>
                                    <w:jc w:val="center"/>
                                    <w:rPr>
                                      <w:sz w:val="1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77F3B" id="Прямоугольник 3" o:spid="_x0000_s1026" style="position:absolute;margin-left:.45pt;margin-top:2.9pt;width:180pt;height:22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" filled="f" stroked="f" strokeweight="1pt">
                      <v:textbox inset="0,0,0,0">
                        <w:txbxContent>
                          <w:p w:rsidR="005C7A05" w:rsidRDefault="005C7A05" w:rsidP="00D5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44F199C" wp14:editId="799650C8">
                                  <wp:extent cx="828675" cy="571500"/>
                                  <wp:effectExtent l="0" t="0" r="9525" b="0"/>
                                  <wp:docPr id="128" name="Рисунок 128" descr="Untitled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Untitled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7A05" w:rsidRDefault="005C7A05" w:rsidP="00D523F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МИНИСТЕРСТВО ОБОРОНЫ РОССИЙСКОЙ ФЕДЕРАЦИИ (МИНОБОРОНЫ РОССИИ)</w:t>
                            </w:r>
                          </w:p>
                          <w:p w:rsidR="005C7A05" w:rsidRDefault="005C7A05" w:rsidP="00D5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w w:val="75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ru-RU"/>
                              </w:rPr>
                              <w:t>федеральное государственное казенное военное образовательное учреждение высшего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ru-RU"/>
                              </w:rPr>
                              <w:br/>
                              <w:t>образования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w w:val="75"/>
                                <w:sz w:val="24"/>
                                <w:szCs w:val="24"/>
                                <w:lang w:eastAsia="ru-RU"/>
                              </w:rPr>
                              <w:t>ВОЕННАЯ АКАДЕМИЯ МАТЕРИАЛЬНО-ТЕХНИЧЕСКОГО ОБЕСПЕЧЕНИЯ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w w:val="75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ИМЕНИ ГЕНЕРАЛА АРМИИ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w w:val="75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 xml:space="preserve">А.В.ХРУЛЕВА </w:t>
                            </w:r>
                          </w:p>
                          <w:p w:rsidR="005C7A05" w:rsidRDefault="005C7A05" w:rsidP="00D523FF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ru-RU"/>
                              </w:rPr>
                              <w:t>наб. Макарова д. 8</w:t>
                            </w:r>
                          </w:p>
                          <w:p w:rsidR="005C7A05" w:rsidRDefault="005C7A05" w:rsidP="00D523F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ru-RU"/>
                              </w:rPr>
                              <w:t xml:space="preserve">г.Санкт-Петербург, 199034 </w:t>
                            </w:r>
                          </w:p>
                          <w:p w:rsidR="005C7A05" w:rsidRDefault="005C7A05" w:rsidP="00D523FF">
                            <w:pPr>
                              <w:tabs>
                                <w:tab w:val="left" w:pos="3119"/>
                              </w:tabs>
                              <w:spacing w:before="6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lang w:eastAsia="ru-RU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u w:val="single"/>
                                <w:lang w:eastAsia="ru-RU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lang w:eastAsia="ru-RU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u w:val="single"/>
                                <w:lang w:eastAsia="ru-RU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lang w:eastAsia="ru-RU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u w:val="single"/>
                                <w:lang w:eastAsia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lang w:eastAsia="ru-RU"/>
                              </w:rPr>
                              <w:t xml:space="preserve"> г.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u w:val="single"/>
                                <w:lang w:eastAsia="ru-RU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8"/>
                                <w:lang w:eastAsia="ru-RU"/>
                              </w:rPr>
                              <w:t> </w:t>
                            </w:r>
                          </w:p>
                          <w:p w:rsidR="005C7A05" w:rsidRDefault="005C7A05" w:rsidP="00D523FF">
                            <w:pPr>
                              <w:tabs>
                                <w:tab w:val="left" w:pos="3119"/>
                              </w:tabs>
                              <w:spacing w:before="60"/>
                              <w:jc w:val="center"/>
                              <w:rPr>
                                <w:sz w:val="1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rect>
                  </w:pict>
                </mc:Fallback>
              </mc:AlternateContent>
            </w:r>
          </w:p>
        </w:tc>
        <w:tc>
          <w:tcPr>
            <w:tcW w:w="5529" w:type="dxa"/>
          </w:tcPr>
          <w:p w:rsidR="005A64C5" w:rsidRDefault="005A64C5" w:rsidP="006D7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A15" w:rsidRDefault="006D7FCB" w:rsidP="006D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Министерствам образования субъектов</w:t>
            </w:r>
          </w:p>
          <w:p w:rsidR="006D7FCB" w:rsidRDefault="006D7FCB" w:rsidP="006D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161A15" w:rsidRDefault="006D7FCB" w:rsidP="006D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военных комиссариатов</w:t>
            </w:r>
          </w:p>
          <w:p w:rsidR="006D7FCB" w:rsidRDefault="006D7FCB" w:rsidP="006D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Начальникам комитетов и управлений образования</w:t>
            </w:r>
          </w:p>
          <w:p w:rsidR="006D7FCB" w:rsidRPr="00161A15" w:rsidRDefault="006D7FCB" w:rsidP="006D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среднего общего и среднего профессионального образования</w:t>
            </w:r>
          </w:p>
        </w:tc>
        <w:tc>
          <w:tcPr>
            <w:tcW w:w="5529" w:type="dxa"/>
            <w:vAlign w:val="center"/>
          </w:tcPr>
          <w:p w:rsidR="00777BFF" w:rsidRDefault="00777BFF" w:rsidP="00CE3A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BFF" w:rsidTr="00777BFF">
        <w:trPr>
          <w:trHeight w:val="2250"/>
        </w:trPr>
        <w:tc>
          <w:tcPr>
            <w:tcW w:w="4077" w:type="dxa"/>
            <w:vMerge/>
          </w:tcPr>
          <w:p w:rsidR="00777BFF" w:rsidRDefault="00777BFF" w:rsidP="00363BF6">
            <w:pPr>
              <w:spacing w:after="0"/>
              <w:rPr>
                <w:noProof/>
                <w:lang w:eastAsia="ru-RU"/>
              </w:rPr>
            </w:pPr>
          </w:p>
        </w:tc>
        <w:tc>
          <w:tcPr>
            <w:tcW w:w="5529" w:type="dxa"/>
          </w:tcPr>
          <w:p w:rsidR="00777BFF" w:rsidRDefault="00777BFF" w:rsidP="006D7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777BFF" w:rsidRDefault="00777BFF" w:rsidP="00363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C2C" w:rsidRDefault="006D7FCB" w:rsidP="006D7F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6D7FCB" w:rsidRDefault="006D7FCB" w:rsidP="006D7F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FCB" w:rsidRDefault="006D7FCB" w:rsidP="006D7F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7FCB">
        <w:rPr>
          <w:rFonts w:ascii="Times New Roman" w:hAnsi="Times New Roman" w:cs="Times New Roman"/>
          <w:sz w:val="28"/>
          <w:szCs w:val="28"/>
        </w:rPr>
        <w:t>Командование Военной академии материально-технического обеспечения имени генерала армии А.В. Хрулёва, г. Санкт-Петербург (далее – ВАМТО)</w:t>
      </w:r>
      <w:r>
        <w:rPr>
          <w:rFonts w:ascii="Times New Roman" w:hAnsi="Times New Roman" w:cs="Times New Roman"/>
          <w:sz w:val="28"/>
          <w:szCs w:val="28"/>
        </w:rPr>
        <w:t xml:space="preserve"> обращается к Вам с предложением о консолидации усилий и координации действий при проведении информационно-разъяснительной и профессионально-ориентационной работы среди старшеклассников и их родителей (законных представителей). Просим разместить на ваших электронных ресурсах, в социальных сетях (группы «ВК»,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» и т.д.) агитационные материалы о жизни нашей академии.</w:t>
      </w:r>
    </w:p>
    <w:p w:rsidR="006D7FCB" w:rsidRDefault="006D7FCB" w:rsidP="006D7F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7FCB" w:rsidRDefault="005C7A05" w:rsidP="006D7F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абитуриент!</w:t>
      </w:r>
    </w:p>
    <w:p w:rsidR="005C7A05" w:rsidRDefault="005C7A05" w:rsidP="005C7A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Выбирая ВУЗ Министерства обороны Российской Федерации для получения высшего образования, Вы выбираете широкие возможности для самореализации, достойный уровень жизни, высокий социальный статус.</w:t>
      </w:r>
    </w:p>
    <w:p w:rsidR="005C7A05" w:rsidRDefault="005C7A05" w:rsidP="005C7A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 выбираете профессию офицера, а офицерский корпус </w:t>
      </w:r>
      <w:r w:rsidR="000F6357">
        <w:rPr>
          <w:rFonts w:ascii="Times New Roman" w:hAnsi="Times New Roman" w:cs="Times New Roman"/>
          <w:b/>
          <w:sz w:val="28"/>
          <w:szCs w:val="28"/>
        </w:rPr>
        <w:t xml:space="preserve">– главный стержень Вооружённых </w:t>
      </w:r>
      <w:r w:rsidR="000F635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ил России. Нравственные качества, умственные и физические способности, которые Вы приобретёте во время учёбы, позволят Вам стать ценным специалистом в своём деле и занять достойное место в обществе. В этом Вам помогут лучшие педагоги, командиры, специалисты, которые собраны в ВУЗах Минобороны России.</w:t>
      </w:r>
    </w:p>
    <w:p w:rsidR="005C7A05" w:rsidRDefault="005C7A05" w:rsidP="005C7A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Особое место в образовательных программах российских военных ВУЗов занимает развитие характера и привитие лидерских качеств будущим офицерам.</w:t>
      </w:r>
    </w:p>
    <w:p w:rsidR="005C7A05" w:rsidRDefault="005C7A05" w:rsidP="005C7A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Осваивая «науку побеждать», Вы получаете не только профессиональные навыки, но и значительно расширите свой кругозор, научитесь работать с людьми, находить правильные ответы на непростые вопросы, которые задаёт нам сама жизнь.</w:t>
      </w:r>
    </w:p>
    <w:p w:rsidR="005C7A05" w:rsidRDefault="005C7A05" w:rsidP="005C7A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Военное образование– правильный выбор патриота России!</w:t>
      </w:r>
    </w:p>
    <w:p w:rsidR="00EC476B" w:rsidRDefault="00EC476B" w:rsidP="005C7A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A05" w:rsidRDefault="005C7A05" w:rsidP="005C7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обороны Российской Федерации</w:t>
      </w:r>
    </w:p>
    <w:p w:rsidR="005C7A05" w:rsidRDefault="005C7A05" w:rsidP="005C7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 армии</w:t>
      </w:r>
    </w:p>
    <w:p w:rsidR="005C7A05" w:rsidRDefault="005C7A05" w:rsidP="005C7A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С.К.Шойгу</w:t>
      </w:r>
    </w:p>
    <w:p w:rsidR="005C7A05" w:rsidRPr="005C7A05" w:rsidRDefault="005C7A05" w:rsidP="005C7A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Уважаемые абитуриенты и их родители, в гражданских вузах крупных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городов России средняя стоимость обучения около 200 тысяч рублей в год и не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следует забывать, что студенты, проживающие в общежитиях, обязаны вносить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плату за коммунальные услуги и за пользование жилым помещением или снимать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жилье, что увеличивает стоимость обучения, а тем временем Военная академия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материально-технического обеспечения предоставляет уникальную возможность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получить бесплатное престижное образование, стабильное и высокое денежное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довольствие (стипендию) и бесплатное проживание в курсантских общежитиях.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Выпускник военного вуза имеет ряд преференций как в период обучения, так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и в начале карьеры после выпуска:</w:t>
      </w:r>
    </w:p>
    <w:p w:rsidR="000E2DCA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E2DCA">
        <w:rPr>
          <w:rFonts w:ascii="Times New Roman" w:hAnsi="Times New Roman" w:cs="Times New Roman"/>
          <w:b/>
          <w:sz w:val="28"/>
          <w:szCs w:val="28"/>
        </w:rPr>
        <w:t>1) престижные специальности и наличие опыта работы как выгодные</w:t>
      </w:r>
      <w:r w:rsidR="000E2DCA" w:rsidRPr="000E2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DCA">
        <w:rPr>
          <w:rFonts w:ascii="Times New Roman" w:hAnsi="Times New Roman" w:cs="Times New Roman"/>
          <w:b/>
          <w:sz w:val="28"/>
          <w:szCs w:val="28"/>
        </w:rPr>
        <w:t>отличительные черты военного образования:</w:t>
      </w:r>
    </w:p>
    <w:p w:rsidR="000E2DCA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Курсанты ВАМТО получают два диплома – по военной и гражданской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специальности высшего образования. Гражданские специальности, по которым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ведёт подготовку ВАМТО и ее филиалы, относятся к категории наиболее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востребованных в техническом и экономическом профилях: техника и технологии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строительства, техника и технологии наземного транспорта (организация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перевозок, управление на транспорте, логистика), энергетика, энергетическое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машиностроение и электротехн</w:t>
      </w:r>
      <w:r w:rsidR="000E2DCA">
        <w:rPr>
          <w:rFonts w:ascii="Times New Roman" w:hAnsi="Times New Roman" w:cs="Times New Roman"/>
          <w:sz w:val="28"/>
          <w:szCs w:val="28"/>
        </w:rPr>
        <w:t xml:space="preserve">ика, техносферная безопасность </w:t>
      </w:r>
      <w:r w:rsidRPr="00EC476B">
        <w:rPr>
          <w:rFonts w:ascii="Times New Roman" w:hAnsi="Times New Roman" w:cs="Times New Roman"/>
          <w:sz w:val="28"/>
          <w:szCs w:val="28"/>
        </w:rPr>
        <w:t>природоустройство, экономика и управление.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«Слабое место» любого выпускника гражданского вуза – отсутствие опыта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работы по специальности (а также отсутствие нормального процесса прохождения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производственных практик в период обучения, т. к. часто требуется платить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организациям, принимающим студентов на практику или самостоятельно искать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место практики). Выпускник военного вуза за период обучения проходит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несколько производственных практик в условиях, максимально приближенных к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реальным, проходит войсковые стажировки на офицерских должностях в сфере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 xml:space="preserve">будущей специальности. Наши выпускники </w:t>
      </w:r>
      <w:r w:rsidRPr="00EC476B">
        <w:rPr>
          <w:rFonts w:ascii="Times New Roman" w:hAnsi="Times New Roman" w:cs="Times New Roman"/>
          <w:sz w:val="28"/>
          <w:szCs w:val="28"/>
        </w:rPr>
        <w:lastRenderedPageBreak/>
        <w:t>имеют гарантированное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распределение в рамках государственного заказа на военных специалистов.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Отслужив после выпуска из академии срок первого офицерского контракта,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выпускник военного вуза всегда имеет реальный опыт работы по специальности и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может отражать это в своём резюме.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2</w:t>
      </w:r>
      <w:r w:rsidRPr="000E2DCA">
        <w:rPr>
          <w:rFonts w:ascii="Times New Roman" w:hAnsi="Times New Roman" w:cs="Times New Roman"/>
          <w:b/>
          <w:sz w:val="28"/>
          <w:szCs w:val="28"/>
        </w:rPr>
        <w:t>) уровень материального обеспечения и социальной защиты: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Денежное довольствие курсанта до заключения контракта (до 18 лет)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="00EB7BD4">
        <w:rPr>
          <w:rFonts w:ascii="Times New Roman" w:hAnsi="Times New Roman" w:cs="Times New Roman"/>
          <w:sz w:val="28"/>
          <w:szCs w:val="28"/>
        </w:rPr>
        <w:t>составляет 2 563</w:t>
      </w:r>
      <w:r w:rsidRPr="00EC476B">
        <w:rPr>
          <w:rFonts w:ascii="Times New Roman" w:hAnsi="Times New Roman" w:cs="Times New Roman"/>
          <w:sz w:val="28"/>
          <w:szCs w:val="28"/>
        </w:rPr>
        <w:t xml:space="preserve"> руб.</w:t>
      </w:r>
      <w:r w:rsidR="00EB7BD4">
        <w:rPr>
          <w:rFonts w:ascii="Times New Roman" w:hAnsi="Times New Roman" w:cs="Times New Roman"/>
          <w:sz w:val="28"/>
          <w:szCs w:val="28"/>
        </w:rPr>
        <w:t xml:space="preserve"> 00 коп.</w:t>
      </w:r>
      <w:r w:rsidRPr="00EC476B">
        <w:rPr>
          <w:rFonts w:ascii="Times New Roman" w:hAnsi="Times New Roman" w:cs="Times New Roman"/>
          <w:sz w:val="28"/>
          <w:szCs w:val="28"/>
        </w:rPr>
        <w:t xml:space="preserve"> При этом курсант пр</w:t>
      </w:r>
      <w:r w:rsidR="000E2DCA">
        <w:rPr>
          <w:rFonts w:ascii="Times New Roman" w:hAnsi="Times New Roman" w:cs="Times New Roman"/>
          <w:sz w:val="28"/>
          <w:szCs w:val="28"/>
        </w:rPr>
        <w:t xml:space="preserve">оживает в курсантских общежития </w:t>
      </w:r>
      <w:r w:rsidRPr="00EC476B">
        <w:rPr>
          <w:rFonts w:ascii="Times New Roman" w:hAnsi="Times New Roman" w:cs="Times New Roman"/>
          <w:sz w:val="28"/>
          <w:szCs w:val="28"/>
        </w:rPr>
        <w:t>(в комнатах на 4-х человек), обеспечивается за государствен</w:t>
      </w:r>
      <w:r w:rsidR="000E2DCA">
        <w:rPr>
          <w:rFonts w:ascii="Times New Roman" w:hAnsi="Times New Roman" w:cs="Times New Roman"/>
          <w:sz w:val="28"/>
          <w:szCs w:val="28"/>
        </w:rPr>
        <w:t xml:space="preserve">ный счёт вещевых </w:t>
      </w:r>
      <w:r w:rsidRPr="00EC476B">
        <w:rPr>
          <w:rFonts w:ascii="Times New Roman" w:hAnsi="Times New Roman" w:cs="Times New Roman"/>
          <w:sz w:val="28"/>
          <w:szCs w:val="28"/>
        </w:rPr>
        <w:t>имуществом, качественным трёхразовым питанием, различными видами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довольствия. Получает высококачественное медицинское обслуживание и, при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необходимости, медицинскую помощь, лечение. После заключения контракта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денежное довол</w:t>
      </w:r>
      <w:r w:rsidR="00EB7BD4">
        <w:rPr>
          <w:rFonts w:ascii="Times New Roman" w:hAnsi="Times New Roman" w:cs="Times New Roman"/>
          <w:sz w:val="28"/>
          <w:szCs w:val="28"/>
        </w:rPr>
        <w:t>ьствие курсанта возрастает до 23–30</w:t>
      </w:r>
      <w:r w:rsidR="00B15C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C476B">
        <w:rPr>
          <w:rFonts w:ascii="Times New Roman" w:hAnsi="Times New Roman" w:cs="Times New Roman"/>
          <w:sz w:val="28"/>
          <w:szCs w:val="28"/>
        </w:rPr>
        <w:t>тыс. рублей (в зависимости от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воинского звания и должности – у сержантов и командиров учебных отделений оно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выше, чем у курсантов и рядовых; от показателей зачета по физической культуре –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«перевыполнившие» норматив получают повышенную выплату; показателей в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учебе – у отличников стипендия выше). При этом сохраняется обеспечение всеми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видами довольствия за государственный счёт. Курсанты имеют льготы при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посещении культурно-массовых учреждений (музеев, театров), что дает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возможность вести активную культурно-досуговую работу.</w:t>
      </w:r>
    </w:p>
    <w:p w:rsidR="00EC476B" w:rsidRPr="000E2DCA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DCA">
        <w:rPr>
          <w:rFonts w:ascii="Times New Roman" w:hAnsi="Times New Roman" w:cs="Times New Roman"/>
          <w:b/>
          <w:sz w:val="28"/>
          <w:szCs w:val="28"/>
        </w:rPr>
        <w:t>3) комфортная образовательная среда: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В ВАМТО создана соответствующая всем современным требованиям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учебно-материальная база: уникальный комплекс вооружения и военной техники,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учебных лабораторий, тренажерных комплексов, позволяющих готовить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высококвалифицированных специалистов. У нас высокий уровень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компьютеризации учебных аудиторий, есть возможность доступа в электронную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объединенную библиотеку вузов Санкт-Петербурга, подписки на электронные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библиотеки и базы данных. Все это создает возможности учиться и получать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профессию, а также проводить научные исследования. Наши курсанты участвуют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 олимпиадах, научных конференциях и конкурсах, оформляют патенты и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рационализаторские предложения, демонстрируют свои достижения на научнотехнических выставках и мероприятиях. Проявившие себя в науке имеют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возможность продолжать обучение в адъюнктуре (аналог аспирантуры в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гражданских вузах). В структуре академии есть Диссертационные советы и НИИ.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Мы помним, что наши курсанты должны не только учиться, но и развиваться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как личности творческие. В академии есть свой видео-журнал о курсантских</w:t>
      </w:r>
      <w:r w:rsidR="000E2DCA">
        <w:rPr>
          <w:rFonts w:ascii="Times New Roman" w:hAnsi="Times New Roman" w:cs="Times New Roman"/>
          <w:sz w:val="28"/>
          <w:szCs w:val="28"/>
        </w:rPr>
        <w:t xml:space="preserve"> буднях</w:t>
      </w:r>
      <w:r w:rsidRPr="00EC476B">
        <w:rPr>
          <w:rFonts w:ascii="Times New Roman" w:hAnsi="Times New Roman" w:cs="Times New Roman"/>
          <w:sz w:val="28"/>
          <w:szCs w:val="28"/>
        </w:rPr>
        <w:t xml:space="preserve"> праздниках («Интендантские ведомости»). В ВАМТО работает несколько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 xml:space="preserve">десятков спортивных секций и не только на спартакиадах </w:t>
      </w:r>
      <w:r w:rsidRPr="00EC476B">
        <w:rPr>
          <w:rFonts w:ascii="Times New Roman" w:hAnsi="Times New Roman" w:cs="Times New Roman"/>
          <w:sz w:val="28"/>
          <w:szCs w:val="28"/>
        </w:rPr>
        <w:lastRenderedPageBreak/>
        <w:t>вузов, но и на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чемпионатах мира и Европы, Вооруженных Сил наши спортсмены получают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призовые места. Ежегодно курсанты участвуют в конкурсах, КВН (три года подряд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ВАМТО с филиалами «держит» Кубок Министра обороны).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Родителей (законных представителей), особенно иногородних, также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должны привлекать такие черты образовательной среды военного вуза как наличие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контроля, возможность получить достоверную информацию о поведении и учебе</w:t>
      </w:r>
      <w:r w:rsidR="000E2DCA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от курсовых офицеров.</w:t>
      </w:r>
    </w:p>
    <w:p w:rsidR="00EC476B" w:rsidRPr="00B64769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769">
        <w:rPr>
          <w:rFonts w:ascii="Times New Roman" w:hAnsi="Times New Roman" w:cs="Times New Roman"/>
          <w:b/>
          <w:sz w:val="28"/>
          <w:szCs w:val="28"/>
        </w:rPr>
        <w:t>4) хорошие карьерные перспективы: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Выпускники ВАМТО приказом Министра обороны Российской Федерацииназначаются на конкретные воинские должности, курсанты, окончившие с золотоймедалью и (или) дипломом с отличием, пользуются преимущественным правомвыбора места военной службы.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Карьерными перспективами выпускника высшего военно-учебного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заведения на 5–10 лет после выпуска являются: присвоение очередного воинского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звания (в том числе досрочно), назначение на вышестоящую воинскую должность,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увеличение денежного довольствия, возможность поступления в военную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академию или адъюнктуру.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Для наших выпускников открываются прекрасные карьерные перспективы,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вне зависимости от того, свяжут ли они себя с военной службой на всю жизнь, или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она станет для них только более или менее длительным этапом. Наши выпускники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делают прекрасную карьеру, занимая высокие должности в системе военной и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гражданской государственной службы.</w:t>
      </w:r>
    </w:p>
    <w:p w:rsidR="00EC476B" w:rsidRPr="00B64769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769">
        <w:rPr>
          <w:rFonts w:ascii="Times New Roman" w:hAnsi="Times New Roman" w:cs="Times New Roman"/>
          <w:b/>
          <w:sz w:val="28"/>
          <w:szCs w:val="28"/>
        </w:rPr>
        <w:t>5) жилищное обеспечение: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Жилищное обеспечение офицеров и членов их семей осуществляется в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следующих формах: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предоставление военнослужащему-гражданину и членам его семьи по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прибытии на новое место военной службы служебных жилых помещений или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общежитий;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выплата ежемесячной денежной компенсации за наем (поднаем) жилых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помещений при отсутствии возможности предоставления служебных жилых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помещений (общежитий);</w:t>
      </w: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выделение военнослужащему-гражданину денежных средств на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приобретение или строительство жилых помещений при реализации накопительноипотечной системы жилищного обеспечения.</w:t>
      </w:r>
    </w:p>
    <w:p w:rsid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Офицер современных Вооруженных Сил Российской Федерации – это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материальная стабильность, это возможности карьерного роста и повышения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социального статуса.</w:t>
      </w:r>
    </w:p>
    <w:p w:rsidR="00B15C29" w:rsidRPr="00B15C29" w:rsidRDefault="00B15C29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 сейчас, в условиях проведения Специальной военной операции, как никогда нужны высококвалифицированные кадры, способные надёжно защитить свою Родину как на передовой, так и в тылу.</w:t>
      </w:r>
      <w:bookmarkStart w:id="0" w:name="_GoBack"/>
      <w:bookmarkEnd w:id="0"/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Предлагаем Вам объединить усилия и помочь молодежи совершить выбор</w:t>
      </w:r>
      <w:r w:rsidR="00B64769" w:rsidRPr="00B64769">
        <w:rPr>
          <w:rFonts w:ascii="Times New Roman" w:hAnsi="Times New Roman" w:cs="Times New Roman"/>
          <w:sz w:val="28"/>
          <w:szCs w:val="28"/>
        </w:rPr>
        <w:t xml:space="preserve"> </w:t>
      </w:r>
      <w:r w:rsidRPr="00EC476B">
        <w:rPr>
          <w:rFonts w:ascii="Times New Roman" w:hAnsi="Times New Roman" w:cs="Times New Roman"/>
          <w:sz w:val="28"/>
          <w:szCs w:val="28"/>
        </w:rPr>
        <w:t>будущей профессии в интересах личности, общества и государства.</w:t>
      </w:r>
    </w:p>
    <w:p w:rsid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769">
        <w:rPr>
          <w:rFonts w:ascii="Times New Roman" w:hAnsi="Times New Roman" w:cs="Times New Roman"/>
          <w:b/>
          <w:sz w:val="28"/>
          <w:szCs w:val="28"/>
        </w:rPr>
        <w:t>Военное образование – правильный выбор патриота России!</w:t>
      </w:r>
    </w:p>
    <w:p w:rsidR="00B64769" w:rsidRPr="00B64769" w:rsidRDefault="00B64769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76B" w:rsidRPr="00EC476B" w:rsidRDefault="00EC476B" w:rsidP="00EC476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C476B" w:rsidRPr="00EC476B" w:rsidRDefault="00EC476B" w:rsidP="00B64769">
      <w:pPr>
        <w:spacing w:after="0" w:line="276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УЧЁНЫЙ СОВЕТ</w:t>
      </w:r>
    </w:p>
    <w:p w:rsidR="00EC476B" w:rsidRPr="00EC476B" w:rsidRDefault="00EC476B" w:rsidP="00B64769">
      <w:pPr>
        <w:spacing w:after="0" w:line="276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ВОЕННОЙ ОРДЕНОВ КУТУЗОВА И ЛЕНИНА АКАДЕМИИ</w:t>
      </w:r>
    </w:p>
    <w:p w:rsidR="00EC476B" w:rsidRPr="00EC476B" w:rsidRDefault="00EC476B" w:rsidP="00B64769">
      <w:pPr>
        <w:spacing w:after="0" w:line="276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МАТЕРИАЛЬНО-ТЕХНИЧЕСКОГО ОБЕСПЕЧЕНИЯ</w:t>
      </w:r>
    </w:p>
    <w:p w:rsidR="00EC476B" w:rsidRDefault="00EC476B" w:rsidP="00B64769">
      <w:pPr>
        <w:spacing w:after="0" w:line="276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EC476B">
        <w:rPr>
          <w:rFonts w:ascii="Times New Roman" w:hAnsi="Times New Roman" w:cs="Times New Roman"/>
          <w:sz w:val="28"/>
          <w:szCs w:val="28"/>
        </w:rPr>
        <w:t>ИМЕНИ ГЕНЕРАЛА АРМИИ А. В. ХРУЛЁВА</w:t>
      </w:r>
    </w:p>
    <w:p w:rsidR="00B64769" w:rsidRDefault="00B64769" w:rsidP="00B64769">
      <w:pPr>
        <w:spacing w:after="0" w:line="276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B64769" w:rsidRDefault="00B64769" w:rsidP="00B64769">
      <w:pPr>
        <w:spacing w:after="0" w:line="276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sectPr w:rsidR="00B6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53" w:rsidRDefault="00A52953" w:rsidP="00FB29EB">
      <w:pPr>
        <w:spacing w:after="0" w:line="240" w:lineRule="auto"/>
      </w:pPr>
      <w:r>
        <w:separator/>
      </w:r>
    </w:p>
  </w:endnote>
  <w:endnote w:type="continuationSeparator" w:id="0">
    <w:p w:rsidR="00A52953" w:rsidRDefault="00A52953" w:rsidP="00FB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53" w:rsidRDefault="00A52953" w:rsidP="00FB29EB">
      <w:pPr>
        <w:spacing w:after="0" w:line="240" w:lineRule="auto"/>
      </w:pPr>
      <w:r>
        <w:separator/>
      </w:r>
    </w:p>
  </w:footnote>
  <w:footnote w:type="continuationSeparator" w:id="0">
    <w:p w:rsidR="00A52953" w:rsidRDefault="00A52953" w:rsidP="00FB2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CEE"/>
    <w:multiLevelType w:val="hybridMultilevel"/>
    <w:tmpl w:val="1CC88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FF"/>
    <w:rsid w:val="00005779"/>
    <w:rsid w:val="0002593A"/>
    <w:rsid w:val="000324DF"/>
    <w:rsid w:val="0003357D"/>
    <w:rsid w:val="00040E6C"/>
    <w:rsid w:val="0004459E"/>
    <w:rsid w:val="000619F9"/>
    <w:rsid w:val="00080164"/>
    <w:rsid w:val="000A16CE"/>
    <w:rsid w:val="000B1C04"/>
    <w:rsid w:val="000C0FFD"/>
    <w:rsid w:val="000D3ACF"/>
    <w:rsid w:val="000D3E2B"/>
    <w:rsid w:val="000E1D75"/>
    <w:rsid w:val="000E2DCA"/>
    <w:rsid w:val="000F6357"/>
    <w:rsid w:val="00101E6F"/>
    <w:rsid w:val="001032FA"/>
    <w:rsid w:val="001040F0"/>
    <w:rsid w:val="00121752"/>
    <w:rsid w:val="00126001"/>
    <w:rsid w:val="00133DE9"/>
    <w:rsid w:val="00141DC0"/>
    <w:rsid w:val="00143B56"/>
    <w:rsid w:val="00144AD2"/>
    <w:rsid w:val="00145939"/>
    <w:rsid w:val="001516D2"/>
    <w:rsid w:val="00160246"/>
    <w:rsid w:val="00161864"/>
    <w:rsid w:val="00161A15"/>
    <w:rsid w:val="00176E16"/>
    <w:rsid w:val="001802DE"/>
    <w:rsid w:val="001A2CDF"/>
    <w:rsid w:val="001A6C29"/>
    <w:rsid w:val="001C355E"/>
    <w:rsid w:val="001C3CF9"/>
    <w:rsid w:val="001C47EE"/>
    <w:rsid w:val="001D04D6"/>
    <w:rsid w:val="001D7042"/>
    <w:rsid w:val="00204800"/>
    <w:rsid w:val="00204E45"/>
    <w:rsid w:val="00252D91"/>
    <w:rsid w:val="00252E20"/>
    <w:rsid w:val="002569E8"/>
    <w:rsid w:val="002579F7"/>
    <w:rsid w:val="002617E2"/>
    <w:rsid w:val="00274038"/>
    <w:rsid w:val="002808D2"/>
    <w:rsid w:val="002837EB"/>
    <w:rsid w:val="0028429A"/>
    <w:rsid w:val="00285D32"/>
    <w:rsid w:val="00295E1D"/>
    <w:rsid w:val="002A4746"/>
    <w:rsid w:val="002A725D"/>
    <w:rsid w:val="002A7CE9"/>
    <w:rsid w:val="002C1FCD"/>
    <w:rsid w:val="003004E8"/>
    <w:rsid w:val="00301172"/>
    <w:rsid w:val="00304A75"/>
    <w:rsid w:val="0030530B"/>
    <w:rsid w:val="00310093"/>
    <w:rsid w:val="003101A8"/>
    <w:rsid w:val="0033752B"/>
    <w:rsid w:val="00340597"/>
    <w:rsid w:val="0034064D"/>
    <w:rsid w:val="00342409"/>
    <w:rsid w:val="00363BF6"/>
    <w:rsid w:val="00371361"/>
    <w:rsid w:val="003733E1"/>
    <w:rsid w:val="00392863"/>
    <w:rsid w:val="003929FE"/>
    <w:rsid w:val="003A1F43"/>
    <w:rsid w:val="003A7AC9"/>
    <w:rsid w:val="003B647A"/>
    <w:rsid w:val="003B6F80"/>
    <w:rsid w:val="003B7609"/>
    <w:rsid w:val="003C5937"/>
    <w:rsid w:val="00404158"/>
    <w:rsid w:val="00423D60"/>
    <w:rsid w:val="00431495"/>
    <w:rsid w:val="004346DA"/>
    <w:rsid w:val="00441B7C"/>
    <w:rsid w:val="00453FDD"/>
    <w:rsid w:val="00466A67"/>
    <w:rsid w:val="00475099"/>
    <w:rsid w:val="00476757"/>
    <w:rsid w:val="0049118D"/>
    <w:rsid w:val="00494541"/>
    <w:rsid w:val="00496E8F"/>
    <w:rsid w:val="004A14B0"/>
    <w:rsid w:val="004A3891"/>
    <w:rsid w:val="004B4A2F"/>
    <w:rsid w:val="004C5934"/>
    <w:rsid w:val="004F023E"/>
    <w:rsid w:val="004F052F"/>
    <w:rsid w:val="00510A89"/>
    <w:rsid w:val="00556E2C"/>
    <w:rsid w:val="005730BB"/>
    <w:rsid w:val="00585917"/>
    <w:rsid w:val="00590215"/>
    <w:rsid w:val="005A64C5"/>
    <w:rsid w:val="005B04AF"/>
    <w:rsid w:val="005B0A99"/>
    <w:rsid w:val="005B112A"/>
    <w:rsid w:val="005B73B5"/>
    <w:rsid w:val="005C5BC0"/>
    <w:rsid w:val="005C7A05"/>
    <w:rsid w:val="005D0362"/>
    <w:rsid w:val="005D3149"/>
    <w:rsid w:val="005D39C0"/>
    <w:rsid w:val="005E19E2"/>
    <w:rsid w:val="005F2B0A"/>
    <w:rsid w:val="00603B17"/>
    <w:rsid w:val="006077DB"/>
    <w:rsid w:val="006218F0"/>
    <w:rsid w:val="00627FE2"/>
    <w:rsid w:val="00631180"/>
    <w:rsid w:val="00665F79"/>
    <w:rsid w:val="00670D58"/>
    <w:rsid w:val="00683938"/>
    <w:rsid w:val="00683FFC"/>
    <w:rsid w:val="006B0223"/>
    <w:rsid w:val="006D409A"/>
    <w:rsid w:val="006D7FCB"/>
    <w:rsid w:val="006E304B"/>
    <w:rsid w:val="006F6599"/>
    <w:rsid w:val="00703145"/>
    <w:rsid w:val="00710BEF"/>
    <w:rsid w:val="007172BE"/>
    <w:rsid w:val="0071758A"/>
    <w:rsid w:val="007223B0"/>
    <w:rsid w:val="007409E4"/>
    <w:rsid w:val="00746B7C"/>
    <w:rsid w:val="00751059"/>
    <w:rsid w:val="00753C2A"/>
    <w:rsid w:val="00757FD6"/>
    <w:rsid w:val="00760037"/>
    <w:rsid w:val="007708A7"/>
    <w:rsid w:val="00777BFF"/>
    <w:rsid w:val="00790F29"/>
    <w:rsid w:val="00797073"/>
    <w:rsid w:val="007A2668"/>
    <w:rsid w:val="007B00CB"/>
    <w:rsid w:val="007B5CD7"/>
    <w:rsid w:val="007B6F02"/>
    <w:rsid w:val="007B74F5"/>
    <w:rsid w:val="007C3674"/>
    <w:rsid w:val="007E1A1E"/>
    <w:rsid w:val="00804AE8"/>
    <w:rsid w:val="00806882"/>
    <w:rsid w:val="00814AC0"/>
    <w:rsid w:val="00822512"/>
    <w:rsid w:val="008371F6"/>
    <w:rsid w:val="00876156"/>
    <w:rsid w:val="008860AA"/>
    <w:rsid w:val="008922FA"/>
    <w:rsid w:val="008A2E44"/>
    <w:rsid w:val="008C5C14"/>
    <w:rsid w:val="008E504E"/>
    <w:rsid w:val="008F52A6"/>
    <w:rsid w:val="00933A60"/>
    <w:rsid w:val="00941B31"/>
    <w:rsid w:val="00955F88"/>
    <w:rsid w:val="00963DF3"/>
    <w:rsid w:val="009672FA"/>
    <w:rsid w:val="00973D31"/>
    <w:rsid w:val="00984CC7"/>
    <w:rsid w:val="009A0196"/>
    <w:rsid w:val="009A56D3"/>
    <w:rsid w:val="009C02E5"/>
    <w:rsid w:val="009C04B5"/>
    <w:rsid w:val="009D7581"/>
    <w:rsid w:val="009E7B19"/>
    <w:rsid w:val="009F34B1"/>
    <w:rsid w:val="00A007F9"/>
    <w:rsid w:val="00A11F25"/>
    <w:rsid w:val="00A27256"/>
    <w:rsid w:val="00A32289"/>
    <w:rsid w:val="00A35E49"/>
    <w:rsid w:val="00A37D81"/>
    <w:rsid w:val="00A4076B"/>
    <w:rsid w:val="00A52953"/>
    <w:rsid w:val="00A5345B"/>
    <w:rsid w:val="00A837A8"/>
    <w:rsid w:val="00A86EBC"/>
    <w:rsid w:val="00A9470F"/>
    <w:rsid w:val="00A97FD1"/>
    <w:rsid w:val="00AA3ED4"/>
    <w:rsid w:val="00AA454D"/>
    <w:rsid w:val="00AC6947"/>
    <w:rsid w:val="00AC6E1E"/>
    <w:rsid w:val="00AF0774"/>
    <w:rsid w:val="00AF0A4C"/>
    <w:rsid w:val="00B05C81"/>
    <w:rsid w:val="00B05C93"/>
    <w:rsid w:val="00B07D91"/>
    <w:rsid w:val="00B10FB2"/>
    <w:rsid w:val="00B119F0"/>
    <w:rsid w:val="00B135C3"/>
    <w:rsid w:val="00B15C29"/>
    <w:rsid w:val="00B1664F"/>
    <w:rsid w:val="00B16E61"/>
    <w:rsid w:val="00B22314"/>
    <w:rsid w:val="00B577C2"/>
    <w:rsid w:val="00B64769"/>
    <w:rsid w:val="00B74ACE"/>
    <w:rsid w:val="00B8033E"/>
    <w:rsid w:val="00B85286"/>
    <w:rsid w:val="00B874C0"/>
    <w:rsid w:val="00B91CE6"/>
    <w:rsid w:val="00B954E6"/>
    <w:rsid w:val="00BA5A84"/>
    <w:rsid w:val="00BC1D63"/>
    <w:rsid w:val="00BC3555"/>
    <w:rsid w:val="00BF00F4"/>
    <w:rsid w:val="00C06EC5"/>
    <w:rsid w:val="00C15FEB"/>
    <w:rsid w:val="00C23747"/>
    <w:rsid w:val="00C46D51"/>
    <w:rsid w:val="00C54716"/>
    <w:rsid w:val="00C67A27"/>
    <w:rsid w:val="00C75216"/>
    <w:rsid w:val="00CB5C0E"/>
    <w:rsid w:val="00CB7076"/>
    <w:rsid w:val="00CB7470"/>
    <w:rsid w:val="00CC6A7A"/>
    <w:rsid w:val="00CE3A9E"/>
    <w:rsid w:val="00CE4A74"/>
    <w:rsid w:val="00CE550E"/>
    <w:rsid w:val="00D1037B"/>
    <w:rsid w:val="00D14CA3"/>
    <w:rsid w:val="00D15436"/>
    <w:rsid w:val="00D17505"/>
    <w:rsid w:val="00D21BB0"/>
    <w:rsid w:val="00D31DB0"/>
    <w:rsid w:val="00D40284"/>
    <w:rsid w:val="00D41D32"/>
    <w:rsid w:val="00D430CA"/>
    <w:rsid w:val="00D523FF"/>
    <w:rsid w:val="00D70F6B"/>
    <w:rsid w:val="00D71142"/>
    <w:rsid w:val="00D776B3"/>
    <w:rsid w:val="00D80844"/>
    <w:rsid w:val="00D92210"/>
    <w:rsid w:val="00D95CB3"/>
    <w:rsid w:val="00D96E07"/>
    <w:rsid w:val="00DA05FB"/>
    <w:rsid w:val="00DA40BF"/>
    <w:rsid w:val="00DA7100"/>
    <w:rsid w:val="00DB5A8C"/>
    <w:rsid w:val="00DC4657"/>
    <w:rsid w:val="00DC515E"/>
    <w:rsid w:val="00DE0251"/>
    <w:rsid w:val="00DE0DE1"/>
    <w:rsid w:val="00DE213E"/>
    <w:rsid w:val="00DE7A3B"/>
    <w:rsid w:val="00DF7989"/>
    <w:rsid w:val="00E25C2C"/>
    <w:rsid w:val="00E3394E"/>
    <w:rsid w:val="00E372D2"/>
    <w:rsid w:val="00E618B1"/>
    <w:rsid w:val="00E76893"/>
    <w:rsid w:val="00E836D7"/>
    <w:rsid w:val="00E907DB"/>
    <w:rsid w:val="00E92AFE"/>
    <w:rsid w:val="00EA4FFB"/>
    <w:rsid w:val="00EB7BD4"/>
    <w:rsid w:val="00EC148D"/>
    <w:rsid w:val="00EC1C0D"/>
    <w:rsid w:val="00EC476B"/>
    <w:rsid w:val="00EC7A9E"/>
    <w:rsid w:val="00ED228A"/>
    <w:rsid w:val="00ED632E"/>
    <w:rsid w:val="00EE252E"/>
    <w:rsid w:val="00EE4A03"/>
    <w:rsid w:val="00EE5E96"/>
    <w:rsid w:val="00F12A45"/>
    <w:rsid w:val="00F16EA2"/>
    <w:rsid w:val="00F443F2"/>
    <w:rsid w:val="00F46E0D"/>
    <w:rsid w:val="00F50E80"/>
    <w:rsid w:val="00F54120"/>
    <w:rsid w:val="00F55C9C"/>
    <w:rsid w:val="00F62261"/>
    <w:rsid w:val="00F8724C"/>
    <w:rsid w:val="00F9740D"/>
    <w:rsid w:val="00FA7FF8"/>
    <w:rsid w:val="00FB29EB"/>
    <w:rsid w:val="00FD55D7"/>
    <w:rsid w:val="00FD6032"/>
    <w:rsid w:val="00FE2734"/>
    <w:rsid w:val="00FE5E47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3B4BB-F017-4B42-B892-27604B7C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3F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3pt">
    <w:name w:val="Body text (2) + 13 pt"/>
    <w:basedOn w:val="a0"/>
    <w:rsid w:val="009E7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DE02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02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B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9EB"/>
  </w:style>
  <w:style w:type="paragraph" w:styleId="a9">
    <w:name w:val="footer"/>
    <w:basedOn w:val="a"/>
    <w:link w:val="aa"/>
    <w:uiPriority w:val="99"/>
    <w:unhideWhenUsed/>
    <w:rsid w:val="00FB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9EB"/>
  </w:style>
  <w:style w:type="character" w:styleId="ab">
    <w:name w:val="Hyperlink"/>
    <w:basedOn w:val="a0"/>
    <w:uiPriority w:val="99"/>
    <w:unhideWhenUsed/>
    <w:rsid w:val="00E25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1586-D01E-4633-96D4-DF31CC6E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Windows</cp:lastModifiedBy>
  <cp:revision>36</cp:revision>
  <cp:lastPrinted>2023-12-08T11:44:00Z</cp:lastPrinted>
  <dcterms:created xsi:type="dcterms:W3CDTF">2022-11-22T08:59:00Z</dcterms:created>
  <dcterms:modified xsi:type="dcterms:W3CDTF">2023-12-08T11:47:00Z</dcterms:modified>
</cp:coreProperties>
</file>