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BE" w:rsidRDefault="00A217BE" w:rsidP="00A217BE">
      <w:pPr>
        <w:shd w:val="clear" w:color="auto" w:fill="F5F5E6"/>
        <w:rPr>
          <w:rFonts w:ascii="Verdana" w:hAnsi="Verdana"/>
          <w:color w:val="362821"/>
          <w:sz w:val="17"/>
          <w:szCs w:val="17"/>
        </w:rPr>
      </w:pPr>
      <w:r>
        <w:rPr>
          <w:rFonts w:ascii="Verdana" w:hAnsi="Verdana"/>
          <w:color w:val="362821"/>
          <w:sz w:val="17"/>
          <w:szCs w:val="17"/>
        </w:rPr>
        <w:fldChar w:fldCharType="begin"/>
      </w:r>
      <w:r>
        <w:rPr>
          <w:rFonts w:ascii="Verdana" w:hAnsi="Verdana"/>
          <w:color w:val="362821"/>
          <w:sz w:val="17"/>
          <w:szCs w:val="17"/>
        </w:rPr>
        <w:instrText xml:space="preserve"> HYPERLINK "https://lesnayasosh.ru/" </w:instrText>
      </w:r>
      <w:r>
        <w:rPr>
          <w:rFonts w:ascii="Verdana" w:hAnsi="Verdana"/>
          <w:color w:val="362821"/>
          <w:sz w:val="17"/>
          <w:szCs w:val="17"/>
        </w:rPr>
        <w:fldChar w:fldCharType="separate"/>
      </w:r>
      <w:r>
        <w:rPr>
          <w:rStyle w:val="a5"/>
          <w:rFonts w:ascii="Verdana" w:hAnsi="Verdana"/>
          <w:color w:val="980000"/>
          <w:sz w:val="17"/>
          <w:szCs w:val="17"/>
        </w:rPr>
        <w:t>Главная</w:t>
      </w:r>
      <w:r>
        <w:rPr>
          <w:rFonts w:ascii="Verdana" w:hAnsi="Verdana"/>
          <w:color w:val="362821"/>
          <w:sz w:val="17"/>
          <w:szCs w:val="17"/>
        </w:rPr>
        <w:fldChar w:fldCharType="end"/>
      </w:r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rFonts w:ascii="Times New Roman" w:hAnsi="Times New Roman"/>
          <w:color w:val="362821"/>
          <w:sz w:val="17"/>
          <w:szCs w:val="17"/>
        </w:rPr>
      </w:pPr>
      <w:hyperlink r:id="rId6" w:history="1">
        <w:r>
          <w:rPr>
            <w:rStyle w:val="a5"/>
            <w:rFonts w:ascii="Verdana" w:hAnsi="Verdana"/>
            <w:color w:val="69374D"/>
          </w:rPr>
          <w:t>Общая информация о "Точке роста"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7" w:history="1">
        <w:r>
          <w:rPr>
            <w:rStyle w:val="a5"/>
            <w:rFonts w:ascii="Verdana" w:hAnsi="Verdana"/>
            <w:color w:val="69374D"/>
          </w:rPr>
          <w:t>Документы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8" w:history="1">
        <w:r>
          <w:rPr>
            <w:rStyle w:val="a5"/>
            <w:rFonts w:ascii="Verdana" w:hAnsi="Verdana"/>
            <w:color w:val="69374D"/>
          </w:rPr>
          <w:t>Образовательные программы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9" w:history="1">
        <w:r>
          <w:rPr>
            <w:rStyle w:val="a5"/>
            <w:rFonts w:ascii="Verdana" w:hAnsi="Verdana"/>
            <w:color w:val="69374D"/>
          </w:rPr>
          <w:t>Педагоги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10" w:history="1">
        <w:r>
          <w:rPr>
            <w:rStyle w:val="a5"/>
            <w:rFonts w:ascii="Verdana" w:hAnsi="Verdana"/>
            <w:color w:val="69374D"/>
          </w:rPr>
          <w:t>Материально-техническая база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11" w:history="1">
        <w:r>
          <w:rPr>
            <w:rStyle w:val="a5"/>
            <w:rFonts w:ascii="Verdana" w:hAnsi="Verdana"/>
            <w:color w:val="69374D"/>
          </w:rPr>
          <w:t>Режим занятий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12" w:history="1">
        <w:r>
          <w:rPr>
            <w:rStyle w:val="a5"/>
            <w:rFonts w:ascii="Verdana" w:hAnsi="Verdana"/>
            <w:color w:val="69374D"/>
          </w:rPr>
          <w:t>Мероприятия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13" w:history="1">
        <w:r>
          <w:rPr>
            <w:rStyle w:val="a5"/>
            <w:rFonts w:ascii="Verdana" w:hAnsi="Verdana"/>
            <w:color w:val="69374D"/>
          </w:rPr>
          <w:t>Дополнительная информация</w:t>
        </w:r>
      </w:hyperlink>
    </w:p>
    <w:p w:rsidR="00A217BE" w:rsidRDefault="00A217BE" w:rsidP="00A217BE">
      <w:pPr>
        <w:numPr>
          <w:ilvl w:val="0"/>
          <w:numId w:val="1"/>
        </w:numPr>
        <w:shd w:val="clear" w:color="auto" w:fill="F5F5E6"/>
        <w:spacing w:after="120" w:line="240" w:lineRule="auto"/>
        <w:ind w:left="900"/>
        <w:rPr>
          <w:color w:val="362821"/>
          <w:sz w:val="17"/>
          <w:szCs w:val="17"/>
        </w:rPr>
      </w:pPr>
      <w:hyperlink r:id="rId14" w:history="1">
        <w:r>
          <w:rPr>
            <w:rStyle w:val="a5"/>
            <w:rFonts w:ascii="Verdana" w:hAnsi="Verdana"/>
            <w:color w:val="69374D"/>
          </w:rPr>
          <w:t>Обратная связь</w:t>
        </w:r>
      </w:hyperlink>
    </w:p>
    <w:p w:rsidR="00A217BE" w:rsidRDefault="00A217BE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bookmarkStart w:id="0" w:name="_GoBack"/>
      <w:bookmarkEnd w:id="0"/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 xml:space="preserve">Центр образования естественнонаучной направленности «Точка роста» на базе МОУ Лесная СОШ создан в 2021 году в рамках федерального проекта «Современная школа» национального проекта «Образование». Он призван обеспечить обучение </w:t>
      </w:r>
      <w:proofErr w:type="gramStart"/>
      <w:r>
        <w:rPr>
          <w:rFonts w:ascii="Verdana" w:hAnsi="Verdana"/>
          <w:color w:val="362821"/>
          <w:sz w:val="21"/>
          <w:szCs w:val="21"/>
        </w:rPr>
        <w:t>обучающихся</w:t>
      </w:r>
      <w:proofErr w:type="gramEnd"/>
      <w:r>
        <w:rPr>
          <w:rFonts w:ascii="Verdana" w:hAnsi="Verdana"/>
          <w:color w:val="362821"/>
          <w:sz w:val="21"/>
          <w:szCs w:val="21"/>
        </w:rPr>
        <w:t xml:space="preserve"> по программам основного общего и дополнительного образования естественнонаучной направленности с использованием современного оборудования.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Центр «Точка роста» на базе МОУ Лесная СОШ создаётся в целях создания условий для повышения качества общего образования, в том числе за счёт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Style w:val="a4"/>
          <w:rFonts w:ascii="Verdana" w:hAnsi="Verdana"/>
          <w:color w:val="362821"/>
          <w:sz w:val="21"/>
          <w:szCs w:val="21"/>
          <w:bdr w:val="none" w:sz="0" w:space="0" w:color="auto" w:frame="1"/>
        </w:rPr>
        <w:t>Центр «Точка роста» является частью образовательной среды МОУ Лесная СОШ, на базе которой осуществляется</w:t>
      </w:r>
      <w:r>
        <w:rPr>
          <w:rFonts w:ascii="Verdana" w:hAnsi="Verdana"/>
          <w:color w:val="362821"/>
          <w:sz w:val="21"/>
          <w:szCs w:val="21"/>
        </w:rPr>
        <w:t>: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- преподавание учебных предметов из предметной области «Естественнонаучные предметы»;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- внеурочная деятельность для поддержки изучения предметов естественнонаучной направленности;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- дополнительное образование детей по программам естественнонаучной направленности;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 xml:space="preserve">- проведение внеклассных мероприятий </w:t>
      </w:r>
      <w:proofErr w:type="gramStart"/>
      <w:r>
        <w:rPr>
          <w:rFonts w:ascii="Verdana" w:hAnsi="Verdana"/>
          <w:color w:val="362821"/>
          <w:sz w:val="21"/>
          <w:szCs w:val="21"/>
        </w:rPr>
        <w:t>для</w:t>
      </w:r>
      <w:proofErr w:type="gramEnd"/>
      <w:r>
        <w:rPr>
          <w:rFonts w:ascii="Verdana" w:hAnsi="Verdana"/>
          <w:color w:val="362821"/>
          <w:sz w:val="21"/>
          <w:szCs w:val="21"/>
        </w:rPr>
        <w:t xml:space="preserve"> обучающихся;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Центр «Точка роста» создаётся при поддержке Министерства просвещения Российской Федерации.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Адрес сайта Министерства просвещения Российской Федерации: </w:t>
      </w:r>
      <w:hyperlink r:id="rId15" w:history="1">
        <w:r>
          <w:rPr>
            <w:rStyle w:val="a5"/>
            <w:rFonts w:ascii="Verdana" w:hAnsi="Verdana"/>
            <w:color w:val="69374D"/>
            <w:sz w:val="21"/>
            <w:szCs w:val="21"/>
            <w:bdr w:val="none" w:sz="0" w:space="0" w:color="auto" w:frame="1"/>
          </w:rPr>
          <w:t>https://edu.gov.ru/</w:t>
        </w:r>
      </w:hyperlink>
      <w:r>
        <w:rPr>
          <w:rFonts w:ascii="Verdana" w:hAnsi="Verdana"/>
          <w:color w:val="362821"/>
          <w:sz w:val="21"/>
          <w:szCs w:val="21"/>
        </w:rPr>
        <w:t>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 xml:space="preserve">Федеральным оператором мероприятий по созданию центров образования естественнонаучной и технологической направленностей «Точка роста» является ФГАОУ ДПО «Академия </w:t>
      </w:r>
      <w:proofErr w:type="spellStart"/>
      <w:r>
        <w:rPr>
          <w:rFonts w:ascii="Verdana" w:hAnsi="Verdana"/>
          <w:color w:val="362821"/>
          <w:sz w:val="21"/>
          <w:szCs w:val="21"/>
        </w:rPr>
        <w:t>Минпросвещения</w:t>
      </w:r>
      <w:proofErr w:type="spellEnd"/>
      <w:r>
        <w:rPr>
          <w:rFonts w:ascii="Verdana" w:hAnsi="Verdana"/>
          <w:color w:val="362821"/>
          <w:sz w:val="21"/>
          <w:szCs w:val="21"/>
        </w:rPr>
        <w:t xml:space="preserve"> России».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lastRenderedPageBreak/>
        <w:t>Адрес сайта Федерального оператора: </w:t>
      </w:r>
      <w:hyperlink r:id="rId16" w:history="1">
        <w:r>
          <w:rPr>
            <w:rStyle w:val="a5"/>
            <w:rFonts w:ascii="Verdana" w:hAnsi="Verdana"/>
            <w:color w:val="69374D"/>
            <w:sz w:val="21"/>
            <w:szCs w:val="21"/>
            <w:bdr w:val="none" w:sz="0" w:space="0" w:color="auto" w:frame="1"/>
          </w:rPr>
          <w:t>https://apkpro.ru/</w:t>
        </w:r>
      </w:hyperlink>
      <w:r>
        <w:rPr>
          <w:rFonts w:ascii="Verdana" w:hAnsi="Verdana"/>
          <w:color w:val="362821"/>
          <w:sz w:val="21"/>
          <w:szCs w:val="21"/>
        </w:rPr>
        <w:t>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 xml:space="preserve">Региональным координатором мероприятий по созданию центра образования </w:t>
      </w:r>
      <w:proofErr w:type="gramStart"/>
      <w:r>
        <w:rPr>
          <w:rFonts w:ascii="Verdana" w:hAnsi="Verdana"/>
          <w:color w:val="362821"/>
          <w:sz w:val="21"/>
          <w:szCs w:val="21"/>
        </w:rPr>
        <w:t>естественно-научной</w:t>
      </w:r>
      <w:proofErr w:type="gramEnd"/>
      <w:r>
        <w:rPr>
          <w:rFonts w:ascii="Verdana" w:hAnsi="Verdana"/>
          <w:color w:val="362821"/>
          <w:sz w:val="21"/>
          <w:szCs w:val="21"/>
        </w:rPr>
        <w:t xml:space="preserve"> направленности «Точка роста» является Министерство образования Тверской области.</w:t>
      </w:r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Адрес сайта регионального координатора: </w:t>
      </w:r>
      <w:hyperlink r:id="rId17" w:history="1">
        <w:r>
          <w:rPr>
            <w:rStyle w:val="a5"/>
            <w:rFonts w:ascii="Verdana" w:hAnsi="Verdana"/>
            <w:color w:val="69374D"/>
            <w:sz w:val="21"/>
            <w:szCs w:val="21"/>
            <w:bdr w:val="none" w:sz="0" w:space="0" w:color="auto" w:frame="1"/>
          </w:rPr>
          <w:t>https://минобр.тверскаяобласть.рф/</w:t>
        </w:r>
      </w:hyperlink>
    </w:p>
    <w:p w:rsidR="000C4F1D" w:rsidRDefault="000C4F1D" w:rsidP="000C4F1D">
      <w:pPr>
        <w:pStyle w:val="a3"/>
        <w:shd w:val="clear" w:color="auto" w:fill="F5F5E6"/>
        <w:spacing w:before="0" w:beforeAutospacing="0" w:after="312" w:afterAutospacing="0"/>
        <w:rPr>
          <w:rFonts w:ascii="Verdana" w:hAnsi="Verdana"/>
          <w:color w:val="362821"/>
          <w:sz w:val="21"/>
          <w:szCs w:val="21"/>
        </w:rPr>
      </w:pPr>
      <w:r>
        <w:rPr>
          <w:rFonts w:ascii="Verdana" w:hAnsi="Verdana"/>
          <w:color w:val="362821"/>
          <w:sz w:val="21"/>
          <w:szCs w:val="21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18" w:history="1">
        <w:r>
          <w:rPr>
            <w:rStyle w:val="a5"/>
            <w:rFonts w:ascii="Verdana" w:hAnsi="Verdana"/>
            <w:color w:val="69374D"/>
            <w:sz w:val="21"/>
            <w:szCs w:val="21"/>
            <w:bdr w:val="none" w:sz="0" w:space="0" w:color="auto" w:frame="1"/>
          </w:rPr>
          <w:t>https://edu.gov.ru/national-project/</w:t>
        </w:r>
      </w:hyperlink>
      <w:r>
        <w:rPr>
          <w:rFonts w:ascii="Verdana" w:hAnsi="Verdana"/>
          <w:color w:val="362821"/>
          <w:sz w:val="21"/>
          <w:szCs w:val="21"/>
        </w:rPr>
        <w:t>.</w:t>
      </w:r>
    </w:p>
    <w:p w:rsidR="00D622CA" w:rsidRPr="000C4F1D" w:rsidRDefault="00A217BE">
      <w:pPr>
        <w:rPr>
          <w:sz w:val="32"/>
          <w:szCs w:val="32"/>
        </w:rPr>
      </w:pPr>
      <w:hyperlink r:id="rId19" w:history="1">
        <w:r w:rsidR="000C4F1D" w:rsidRPr="000C4F1D">
          <w:rPr>
            <w:rStyle w:val="a5"/>
            <w:sz w:val="32"/>
            <w:szCs w:val="32"/>
          </w:rPr>
          <w:t>https://lesnayasosh.ru/17380/</w:t>
        </w:r>
      </w:hyperlink>
      <w:r w:rsidR="000C4F1D" w:rsidRPr="000C4F1D">
        <w:rPr>
          <w:sz w:val="32"/>
          <w:szCs w:val="32"/>
        </w:rPr>
        <w:t xml:space="preserve"> - ссылка на материал, размещённый на сайте МОУ  Лесная СОШ по участию в проекте «Точка роста»</w:t>
      </w:r>
    </w:p>
    <w:sectPr w:rsidR="00D622CA" w:rsidRPr="000C4F1D" w:rsidSect="000C4F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3B4A"/>
    <w:multiLevelType w:val="multilevel"/>
    <w:tmpl w:val="970E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1D"/>
    <w:rsid w:val="000C4F1D"/>
    <w:rsid w:val="00A217BE"/>
    <w:rsid w:val="00D6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F1D"/>
    <w:rPr>
      <w:b/>
      <w:bCs/>
    </w:rPr>
  </w:style>
  <w:style w:type="character" w:styleId="a5">
    <w:name w:val="Hyperlink"/>
    <w:basedOn w:val="a0"/>
    <w:uiPriority w:val="99"/>
    <w:unhideWhenUsed/>
    <w:rsid w:val="000C4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F1D"/>
    <w:rPr>
      <w:b/>
      <w:bCs/>
    </w:rPr>
  </w:style>
  <w:style w:type="character" w:styleId="a5">
    <w:name w:val="Hyperlink"/>
    <w:basedOn w:val="a0"/>
    <w:uiPriority w:val="99"/>
    <w:unhideWhenUsed/>
    <w:rsid w:val="000C4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427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nayasosh.ru/ru/17380/17514/" TargetMode="External"/><Relationship Id="rId13" Type="http://schemas.openxmlformats.org/officeDocument/2006/relationships/hyperlink" Target="https://lesnayasosh.ru/ru/17380/17524/" TargetMode="External"/><Relationship Id="rId18" Type="http://schemas.openxmlformats.org/officeDocument/2006/relationships/hyperlink" Target="https://edu.gov.ru/national-projec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esnayasosh.ru/ru/17380/17512/" TargetMode="External"/><Relationship Id="rId12" Type="http://schemas.openxmlformats.org/officeDocument/2006/relationships/hyperlink" Target="https://lesnayasosh.ru/ru/17380/17522/" TargetMode="External"/><Relationship Id="rId17" Type="http://schemas.openxmlformats.org/officeDocument/2006/relationships/hyperlink" Target="https://xn--90anlffn.xn--80aaccp4ajwpkgbl4lpb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kpro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snayasosh.ru/ru/17380/17510/" TargetMode="External"/><Relationship Id="rId11" Type="http://schemas.openxmlformats.org/officeDocument/2006/relationships/hyperlink" Target="https://lesnayasosh.ru/ru/17380/175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v.ru/" TargetMode="External"/><Relationship Id="rId10" Type="http://schemas.openxmlformats.org/officeDocument/2006/relationships/hyperlink" Target="https://lesnayasosh.ru/ru/17380/17518/" TargetMode="External"/><Relationship Id="rId19" Type="http://schemas.openxmlformats.org/officeDocument/2006/relationships/hyperlink" Target="https://lesnayasosh.ru/173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nayasosh.ru/ru/17380/17516/" TargetMode="External"/><Relationship Id="rId14" Type="http://schemas.openxmlformats.org/officeDocument/2006/relationships/hyperlink" Target="https://lesnayasosh.ru/ru/17380/17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2022-08-17T14:25:00Z</dcterms:created>
  <dcterms:modified xsi:type="dcterms:W3CDTF">2022-08-17T14:33:00Z</dcterms:modified>
</cp:coreProperties>
</file>