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88" w:rsidRPr="00130B88" w:rsidRDefault="00130B88" w:rsidP="00130B88">
      <w:pPr>
        <w:shd w:val="clear" w:color="auto" w:fill="FFFFFF"/>
        <w:spacing w:after="36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130B88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Более 2 600 билетов реализовали в Тверской области по программе «Пушкинская карта»</w:t>
      </w:r>
      <w:bookmarkStart w:id="0" w:name="_GoBack"/>
      <w:bookmarkEnd w:id="0"/>
    </w:p>
    <w:p w:rsidR="00130B88" w:rsidRPr="00130B88" w:rsidRDefault="00130B88" w:rsidP="00130B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838700" cy="2847961"/>
            <wp:effectExtent l="0" t="0" r="0" b="0"/>
            <wp:docPr id="1" name="Рисунок 1" descr="Более 2 600 билетов реализовали в Тверской области по программе «Пушкинская карта»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2 600 билетов реализовали в Тверской области по программе «Пушкинская карта»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8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88" w:rsidRDefault="00130B88" w:rsidP="00130B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999999"/>
          <w:sz w:val="24"/>
          <w:szCs w:val="24"/>
          <w:lang w:eastAsia="ru-RU"/>
        </w:rPr>
      </w:pPr>
    </w:p>
    <w:p w:rsidR="00130B88" w:rsidRDefault="00130B88" w:rsidP="00130B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999999"/>
          <w:sz w:val="24"/>
          <w:szCs w:val="24"/>
          <w:lang w:eastAsia="ru-RU"/>
        </w:rPr>
      </w:pPr>
    </w:p>
    <w:p w:rsidR="00130B88" w:rsidRPr="00130B88" w:rsidRDefault="00130B88" w:rsidP="00130B8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</w:pPr>
      <w:r w:rsidRPr="00130B88">
        <w:rPr>
          <w:rFonts w:ascii="Georgia" w:eastAsia="Times New Roman" w:hAnsi="Georgia" w:cs="Times New Roman"/>
          <w:b/>
          <w:bCs/>
          <w:color w:val="222222"/>
          <w:sz w:val="25"/>
          <w:szCs w:val="25"/>
          <w:lang w:eastAsia="ru-RU"/>
        </w:rPr>
        <w:t>Десять учреждений культуры Тверской области включены в реализацию проекта «Пушкинская карта». Программа повышения доступности организаций культуры для молодежи от 14 до 22 лет начала работу в стране 1 сентября. За это время в регионе по «Пушкинской карте» реализовано уже более 2600 билетов. Всего выпущено почти 18,5 тыс. карт.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>О запуске проекта объявил Президент Российской Федерации Владимир Путин во время Прямой линии 30 июня. Цель программы – повышение культурного уровня подрастающего поколения, воспитание гармонично развитой личности, а также увеличение посещаемости организаций культуры.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 xml:space="preserve">«Уверен, что проект «Пушкинская карта не только позволит молодёжи приобщиться к богатейшему культурному наследию нашей страны, но и придаст новый импульс развитию всей отрасли», – считает Губернатор Игорь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Руденя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>Для молодежи создана электронная «Пушкинская карта» на 3000 рублей. Средства, зачисленные на карту, можно потратить только в учреждениях культуры и на культурные мероприятия. Сделать это необходимо до конца года. Баланс «Пушкинской карты» нельзя пополнить самостоятельно, средства зачисляются на карту государством один раз в год.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 xml:space="preserve">Весь репертуар представлен на портале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Культура</w:t>
      </w:r>
      <w:proofErr w:type="gram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.Р</w:t>
      </w:r>
      <w:proofErr w:type="gram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Ф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. и в приложении «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Госуслуги.Культура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».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 xml:space="preserve">«Пушкинская карта» действует на всей территории России без ограничений, то 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lastRenderedPageBreak/>
        <w:t>есть ей можно воспользоваться не только в регионе проживания, но и путешествуя по стране. В приложении «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Госуслуги</w:t>
      </w:r>
      <w:proofErr w:type="gram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.К</w:t>
      </w:r>
      <w:proofErr w:type="gram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ультура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» в зависимости от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геолокации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 будут предложены те учреждения культуры, которые находятся рядом.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 xml:space="preserve">От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Верхневолжья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 в проекте участвуют Тверская областная картинная галерея, Тверская академическая областная филармония, Театр юного зрителя, Тверской областной академический театр драмы, Тверской театр кукол, Кимрский театр драмы и комедии,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Вышневолоцкий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 областной драматический театр, Дворцы культуры «Пролетарка» и «Химволокно», Тверской городской музейно-выставочный центр.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 xml:space="preserve">Учреждениями культуры Тверской области на платформе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Прокультура</w:t>
      </w:r>
      <w:proofErr w:type="gram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.р</w:t>
      </w:r>
      <w:proofErr w:type="gram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ф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 с начала реализации программы «Пушкинская карта» размещено более 170 мероприятий. Все мероприятия проходят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модерацию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, их </w:t>
      </w:r>
      <w:proofErr w:type="spellStart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>отсматривает</w:t>
      </w:r>
      <w:proofErr w:type="spellEnd"/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t xml:space="preserve"> экспертный совет, созданный при Министерстве культуры Тверской области.</w:t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</w:r>
      <w:r w:rsidRPr="00130B88">
        <w:rPr>
          <w:rFonts w:ascii="Georgia" w:eastAsia="Times New Roman" w:hAnsi="Georgia" w:cs="Times New Roman"/>
          <w:color w:val="222222"/>
          <w:sz w:val="25"/>
          <w:szCs w:val="25"/>
          <w:lang w:eastAsia="ru-RU"/>
        </w:rPr>
        <w:br/>
        <w:t>Правилами программы покупка билета по «Пушкинской карте» третьими лицами запрещена. Все билеты, которые приобретаются по «Пушкинской карте», именные. При посещении организации, гражданина могут попросить предъявить документ, подтверждающий личность.</w:t>
      </w:r>
    </w:p>
    <w:p w:rsidR="00BD24F1" w:rsidRDefault="00BD24F1"/>
    <w:sectPr w:rsidR="00BD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5680"/>
    <w:multiLevelType w:val="multilevel"/>
    <w:tmpl w:val="487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88"/>
    <w:rsid w:val="00130B88"/>
    <w:rsid w:val="00B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130B88"/>
  </w:style>
  <w:style w:type="character" w:styleId="a3">
    <w:name w:val="Hyperlink"/>
    <w:basedOn w:val="a0"/>
    <w:uiPriority w:val="99"/>
    <w:semiHidden/>
    <w:unhideWhenUsed/>
    <w:rsid w:val="00130B88"/>
    <w:rPr>
      <w:color w:val="0000FF"/>
      <w:u w:val="single"/>
    </w:rPr>
  </w:style>
  <w:style w:type="character" w:customStyle="1" w:styleId="detail-share">
    <w:name w:val="detail-share"/>
    <w:basedOn w:val="a0"/>
    <w:rsid w:val="00130B88"/>
  </w:style>
  <w:style w:type="paragraph" w:styleId="a4">
    <w:name w:val="Balloon Text"/>
    <w:basedOn w:val="a"/>
    <w:link w:val="a5"/>
    <w:uiPriority w:val="99"/>
    <w:semiHidden/>
    <w:unhideWhenUsed/>
    <w:rsid w:val="0013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130B88"/>
  </w:style>
  <w:style w:type="character" w:styleId="a3">
    <w:name w:val="Hyperlink"/>
    <w:basedOn w:val="a0"/>
    <w:uiPriority w:val="99"/>
    <w:semiHidden/>
    <w:unhideWhenUsed/>
    <w:rsid w:val="00130B88"/>
    <w:rPr>
      <w:color w:val="0000FF"/>
      <w:u w:val="single"/>
    </w:rPr>
  </w:style>
  <w:style w:type="character" w:customStyle="1" w:styleId="detail-share">
    <w:name w:val="detail-share"/>
    <w:basedOn w:val="a0"/>
    <w:rsid w:val="00130B88"/>
  </w:style>
  <w:style w:type="paragraph" w:styleId="a4">
    <w:name w:val="Balloon Text"/>
    <w:basedOn w:val="a"/>
    <w:link w:val="a5"/>
    <w:uiPriority w:val="99"/>
    <w:semiHidden/>
    <w:unhideWhenUsed/>
    <w:rsid w:val="0013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2021-10-20T11:42:00Z</dcterms:created>
  <dcterms:modified xsi:type="dcterms:W3CDTF">2021-10-20T11:44:00Z</dcterms:modified>
</cp:coreProperties>
</file>